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F2" w:rsidRPr="00F34C81" w:rsidRDefault="009D357A" w:rsidP="00E04A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81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2D5DD3" w:rsidRPr="00F34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894" w:rsidRPr="00F34C81">
        <w:rPr>
          <w:rFonts w:ascii="Times New Roman" w:hAnsi="Times New Roman" w:cs="Times New Roman"/>
          <w:b/>
          <w:sz w:val="28"/>
          <w:szCs w:val="28"/>
        </w:rPr>
        <w:t>«</w:t>
      </w:r>
      <w:r w:rsidR="00C62E46" w:rsidRPr="00F34C81">
        <w:rPr>
          <w:rFonts w:ascii="Times New Roman" w:hAnsi="Times New Roman" w:cs="Times New Roman"/>
          <w:b/>
          <w:sz w:val="28"/>
          <w:szCs w:val="28"/>
        </w:rPr>
        <w:t>гибких</w:t>
      </w:r>
      <w:r w:rsidR="00CD4894" w:rsidRPr="00F34C81">
        <w:rPr>
          <w:rFonts w:ascii="Times New Roman" w:hAnsi="Times New Roman" w:cs="Times New Roman"/>
          <w:b/>
          <w:sz w:val="28"/>
          <w:szCs w:val="28"/>
        </w:rPr>
        <w:t xml:space="preserve"> компетенций»</w:t>
      </w:r>
      <w:r w:rsidR="00C62E46" w:rsidRPr="00F34C81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4A3298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E04AFC" w:rsidRPr="00F34C8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31047" w:rsidRPr="00F34C81">
        <w:rPr>
          <w:rFonts w:ascii="Times New Roman" w:hAnsi="Times New Roman" w:cs="Times New Roman"/>
          <w:b/>
          <w:sz w:val="28"/>
          <w:szCs w:val="28"/>
        </w:rPr>
        <w:t xml:space="preserve"> объединении дополнительного образования</w:t>
      </w:r>
      <w:r w:rsidR="00C850C9">
        <w:rPr>
          <w:rFonts w:ascii="Times New Roman" w:hAnsi="Times New Roman" w:cs="Times New Roman"/>
          <w:b/>
          <w:sz w:val="28"/>
          <w:szCs w:val="28"/>
        </w:rPr>
        <w:t xml:space="preserve"> социально-гуманитарной</w:t>
      </w:r>
      <w:r w:rsidR="00C62E46" w:rsidRPr="00F34C81">
        <w:rPr>
          <w:rFonts w:ascii="Times New Roman" w:hAnsi="Times New Roman" w:cs="Times New Roman"/>
          <w:b/>
          <w:sz w:val="28"/>
          <w:szCs w:val="28"/>
        </w:rPr>
        <w:t xml:space="preserve"> направленности.</w:t>
      </w:r>
    </w:p>
    <w:p w:rsidR="00CD4894" w:rsidRPr="00F34C81" w:rsidRDefault="00CD4894" w:rsidP="00875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C81">
        <w:rPr>
          <w:rFonts w:ascii="Times New Roman" w:hAnsi="Times New Roman" w:cs="Times New Roman"/>
          <w:sz w:val="28"/>
          <w:szCs w:val="28"/>
        </w:rPr>
        <w:t xml:space="preserve">Курбатов А.А., педагог дополнительного образования    </w:t>
      </w:r>
    </w:p>
    <w:p w:rsidR="00CD4894" w:rsidRPr="00F34C81" w:rsidRDefault="00CD4894" w:rsidP="00875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C81">
        <w:rPr>
          <w:rFonts w:ascii="Times New Roman" w:hAnsi="Times New Roman" w:cs="Times New Roman"/>
          <w:sz w:val="28"/>
          <w:szCs w:val="28"/>
        </w:rPr>
        <w:t>МБОУДО</w:t>
      </w:r>
      <w:r w:rsidR="00077A7F" w:rsidRPr="00F34C81">
        <w:rPr>
          <w:rFonts w:ascii="Times New Roman" w:hAnsi="Times New Roman" w:cs="Times New Roman"/>
          <w:sz w:val="28"/>
          <w:szCs w:val="28"/>
        </w:rPr>
        <w:t xml:space="preserve"> </w:t>
      </w:r>
      <w:r w:rsidRPr="00F34C8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34C81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F34C81">
        <w:rPr>
          <w:rFonts w:ascii="Times New Roman" w:hAnsi="Times New Roman" w:cs="Times New Roman"/>
          <w:sz w:val="28"/>
          <w:szCs w:val="28"/>
        </w:rPr>
        <w:t>П)</w:t>
      </w:r>
      <w:proofErr w:type="spellStart"/>
      <w:r w:rsidRPr="00F34C81">
        <w:rPr>
          <w:rFonts w:ascii="Times New Roman" w:hAnsi="Times New Roman" w:cs="Times New Roman"/>
          <w:sz w:val="28"/>
          <w:szCs w:val="28"/>
        </w:rPr>
        <w:t>Ц«Луч</w:t>
      </w:r>
      <w:proofErr w:type="spellEnd"/>
      <w:r w:rsidRPr="00F34C81">
        <w:rPr>
          <w:rFonts w:ascii="Times New Roman" w:hAnsi="Times New Roman" w:cs="Times New Roman"/>
          <w:sz w:val="28"/>
          <w:szCs w:val="28"/>
        </w:rPr>
        <w:t>-П»</w:t>
      </w:r>
    </w:p>
    <w:p w:rsidR="00CD4894" w:rsidRPr="00F34C81" w:rsidRDefault="00CD4894" w:rsidP="00E04A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894" w:rsidRPr="00F34C81" w:rsidRDefault="00CD4894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C81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0E206E" w:rsidRPr="00F34C81">
        <w:rPr>
          <w:rFonts w:ascii="Times New Roman" w:hAnsi="Times New Roman" w:cs="Times New Roman"/>
          <w:sz w:val="28"/>
          <w:szCs w:val="28"/>
        </w:rPr>
        <w:t xml:space="preserve"> Большое значение в современном мире имеют «</w:t>
      </w:r>
      <w:r w:rsidR="00DA0283" w:rsidRPr="00F34C81">
        <w:rPr>
          <w:rFonts w:ascii="Times New Roman" w:hAnsi="Times New Roman" w:cs="Times New Roman"/>
          <w:sz w:val="28"/>
          <w:szCs w:val="28"/>
        </w:rPr>
        <w:t xml:space="preserve">гибкие </w:t>
      </w:r>
      <w:r w:rsidR="00C62E46" w:rsidRPr="00F34C81">
        <w:rPr>
          <w:rFonts w:ascii="Times New Roman" w:hAnsi="Times New Roman" w:cs="Times New Roman"/>
          <w:sz w:val="28"/>
          <w:szCs w:val="28"/>
        </w:rPr>
        <w:t>компетенции», востребованные</w:t>
      </w:r>
      <w:r w:rsidR="000E206E" w:rsidRPr="00F34C81">
        <w:rPr>
          <w:rFonts w:ascii="Times New Roman" w:hAnsi="Times New Roman" w:cs="Times New Roman"/>
          <w:sz w:val="28"/>
          <w:szCs w:val="28"/>
        </w:rPr>
        <w:t xml:space="preserve"> во мно</w:t>
      </w:r>
      <w:r w:rsidR="00E04AFC" w:rsidRPr="00F34C81">
        <w:rPr>
          <w:rFonts w:ascii="Times New Roman" w:hAnsi="Times New Roman" w:cs="Times New Roman"/>
          <w:sz w:val="28"/>
          <w:szCs w:val="28"/>
        </w:rPr>
        <w:t>жестве профессиональных областей</w:t>
      </w:r>
      <w:r w:rsidR="000E206E" w:rsidRPr="00F34C81">
        <w:rPr>
          <w:rFonts w:ascii="Times New Roman" w:hAnsi="Times New Roman" w:cs="Times New Roman"/>
          <w:sz w:val="28"/>
          <w:szCs w:val="28"/>
        </w:rPr>
        <w:t>. При этом в школьной программе нет дисциплин, предметов, обучающих или развивающих</w:t>
      </w:r>
      <w:r w:rsidR="00DA0283" w:rsidRPr="00F34C81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="00C62E46" w:rsidRPr="00F34C81">
        <w:rPr>
          <w:rFonts w:ascii="Times New Roman" w:hAnsi="Times New Roman" w:cs="Times New Roman"/>
          <w:sz w:val="28"/>
          <w:szCs w:val="28"/>
        </w:rPr>
        <w:t xml:space="preserve"> в данном направлении. </w:t>
      </w:r>
      <w:r w:rsidR="000E206E" w:rsidRPr="00F34C81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E04AFC" w:rsidRPr="00F34C81">
        <w:rPr>
          <w:rFonts w:ascii="Times New Roman" w:hAnsi="Times New Roman" w:cs="Times New Roman"/>
          <w:sz w:val="28"/>
          <w:szCs w:val="28"/>
        </w:rPr>
        <w:t>и развития таких навыков</w:t>
      </w:r>
      <w:r w:rsidR="000E206E" w:rsidRPr="00F34C81">
        <w:rPr>
          <w:rFonts w:ascii="Times New Roman" w:hAnsi="Times New Roman" w:cs="Times New Roman"/>
          <w:sz w:val="28"/>
          <w:szCs w:val="28"/>
        </w:rPr>
        <w:t xml:space="preserve"> представлена в</w:t>
      </w:r>
      <w:r w:rsidR="009454B1" w:rsidRPr="00F34C81">
        <w:rPr>
          <w:rFonts w:ascii="Times New Roman" w:hAnsi="Times New Roman" w:cs="Times New Roman"/>
          <w:sz w:val="28"/>
          <w:szCs w:val="28"/>
        </w:rPr>
        <w:t xml:space="preserve"> объед</w:t>
      </w:r>
      <w:r w:rsidR="005F50F1">
        <w:rPr>
          <w:rFonts w:ascii="Times New Roman" w:hAnsi="Times New Roman" w:cs="Times New Roman"/>
          <w:sz w:val="28"/>
          <w:szCs w:val="28"/>
        </w:rPr>
        <w:t xml:space="preserve">инениях социально-гуманитарной </w:t>
      </w:r>
      <w:r w:rsidR="009454B1" w:rsidRPr="00F34C81">
        <w:rPr>
          <w:rFonts w:ascii="Times New Roman" w:hAnsi="Times New Roman" w:cs="Times New Roman"/>
          <w:sz w:val="28"/>
          <w:szCs w:val="28"/>
        </w:rPr>
        <w:t xml:space="preserve"> направленности системы</w:t>
      </w:r>
      <w:r w:rsidR="009D357A" w:rsidRPr="00F34C8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83254E" w:rsidRPr="00F34C81">
        <w:rPr>
          <w:rFonts w:ascii="Times New Roman" w:hAnsi="Times New Roman" w:cs="Times New Roman"/>
          <w:sz w:val="28"/>
          <w:szCs w:val="28"/>
        </w:rPr>
        <w:t>.</w:t>
      </w:r>
      <w:r w:rsidR="009D357A" w:rsidRPr="00F34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BC3" w:rsidRPr="00F34C81" w:rsidRDefault="00CD2BC3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C8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F34C81">
        <w:rPr>
          <w:rFonts w:ascii="Times New Roman" w:hAnsi="Times New Roman" w:cs="Times New Roman"/>
          <w:sz w:val="28"/>
          <w:szCs w:val="28"/>
        </w:rPr>
        <w:t xml:space="preserve"> компетенции, «мягкие навыки», </w:t>
      </w:r>
      <w:r w:rsidR="00A67A6B" w:rsidRPr="00F34C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7A6B" w:rsidRPr="00F34C81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A67A6B" w:rsidRPr="00F3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A6B" w:rsidRPr="00F34C81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A67A6B" w:rsidRPr="00F34C81">
        <w:rPr>
          <w:rFonts w:ascii="Times New Roman" w:hAnsi="Times New Roman" w:cs="Times New Roman"/>
          <w:sz w:val="28"/>
          <w:szCs w:val="28"/>
        </w:rPr>
        <w:t>», социальное творчество, педагогическая деятельность.</w:t>
      </w:r>
    </w:p>
    <w:p w:rsidR="009454B1" w:rsidRPr="00F34C81" w:rsidRDefault="00F34C81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5A62" w:rsidRPr="00F34C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62" w:rsidRPr="00F34C81">
        <w:rPr>
          <w:rFonts w:ascii="Times New Roman" w:hAnsi="Times New Roman" w:cs="Times New Roman"/>
          <w:sz w:val="28"/>
          <w:szCs w:val="28"/>
        </w:rPr>
        <w:t>Мя</w:t>
      </w:r>
      <w:r w:rsidR="00E04AFC" w:rsidRPr="00F34C81">
        <w:rPr>
          <w:rFonts w:ascii="Times New Roman" w:hAnsi="Times New Roman" w:cs="Times New Roman"/>
          <w:sz w:val="28"/>
          <w:szCs w:val="28"/>
        </w:rPr>
        <w:t>гкие» или «гибкие компетенции» (</w:t>
      </w:r>
      <w:r w:rsidR="00A05A62" w:rsidRPr="00F34C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5A62" w:rsidRPr="00F34C81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A05A62" w:rsidRPr="00F3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A62" w:rsidRPr="00F34C81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A05A62" w:rsidRPr="00F34C81">
        <w:rPr>
          <w:rFonts w:ascii="Times New Roman" w:hAnsi="Times New Roman" w:cs="Times New Roman"/>
          <w:sz w:val="28"/>
          <w:szCs w:val="28"/>
        </w:rPr>
        <w:t>»</w:t>
      </w:r>
      <w:r w:rsidR="00E04AFC" w:rsidRPr="00F34C81">
        <w:rPr>
          <w:rFonts w:ascii="Times New Roman" w:hAnsi="Times New Roman" w:cs="Times New Roman"/>
          <w:sz w:val="28"/>
          <w:szCs w:val="28"/>
        </w:rPr>
        <w:t>)</w:t>
      </w:r>
      <w:r w:rsidR="00A05A62" w:rsidRPr="00F34C81">
        <w:rPr>
          <w:rFonts w:ascii="Times New Roman" w:hAnsi="Times New Roman" w:cs="Times New Roman"/>
          <w:sz w:val="28"/>
          <w:szCs w:val="28"/>
        </w:rPr>
        <w:t xml:space="preserve"> играют значительную ро</w:t>
      </w:r>
      <w:r w:rsidR="00531047" w:rsidRPr="00F34C81">
        <w:rPr>
          <w:rFonts w:ascii="Times New Roman" w:hAnsi="Times New Roman" w:cs="Times New Roman"/>
          <w:sz w:val="28"/>
          <w:szCs w:val="28"/>
        </w:rPr>
        <w:t>ль в жизни каждого человека. У</w:t>
      </w:r>
      <w:r w:rsidR="00A05A62" w:rsidRPr="00F34C81">
        <w:rPr>
          <w:rFonts w:ascii="Times New Roman" w:hAnsi="Times New Roman" w:cs="Times New Roman"/>
          <w:sz w:val="28"/>
          <w:szCs w:val="28"/>
        </w:rPr>
        <w:t xml:space="preserve">ровень данных компетенций в подростковом возрасте может </w:t>
      </w:r>
      <w:proofErr w:type="gramStart"/>
      <w:r w:rsidR="00A05A62" w:rsidRPr="00F34C81">
        <w:rPr>
          <w:rFonts w:ascii="Times New Roman" w:hAnsi="Times New Roman" w:cs="Times New Roman"/>
          <w:sz w:val="28"/>
          <w:szCs w:val="28"/>
        </w:rPr>
        <w:t>позволить более уверено</w:t>
      </w:r>
      <w:proofErr w:type="gramEnd"/>
      <w:r w:rsidR="00A05A62" w:rsidRPr="00F34C81">
        <w:rPr>
          <w:rFonts w:ascii="Times New Roman" w:hAnsi="Times New Roman" w:cs="Times New Roman"/>
          <w:sz w:val="28"/>
          <w:szCs w:val="28"/>
        </w:rPr>
        <w:t xml:space="preserve"> чувствовать себя в современном </w:t>
      </w:r>
      <w:r w:rsidR="00C62E46" w:rsidRPr="00F34C81">
        <w:rPr>
          <w:rFonts w:ascii="Times New Roman" w:hAnsi="Times New Roman" w:cs="Times New Roman"/>
          <w:sz w:val="28"/>
          <w:szCs w:val="28"/>
        </w:rPr>
        <w:t xml:space="preserve">обществе, создать благоприятные и </w:t>
      </w:r>
      <w:r w:rsidR="00A05A62" w:rsidRPr="00F34C81">
        <w:rPr>
          <w:rFonts w:ascii="Times New Roman" w:hAnsi="Times New Roman" w:cs="Times New Roman"/>
          <w:sz w:val="28"/>
          <w:szCs w:val="28"/>
        </w:rPr>
        <w:t xml:space="preserve">дополнительные условия для дальнейшего саморазвития, </w:t>
      </w:r>
      <w:r w:rsidR="009D357A" w:rsidRPr="00F34C81">
        <w:rPr>
          <w:rFonts w:ascii="Times New Roman" w:hAnsi="Times New Roman" w:cs="Times New Roman"/>
          <w:sz w:val="28"/>
          <w:szCs w:val="28"/>
        </w:rPr>
        <w:t xml:space="preserve">повлиять на </w:t>
      </w:r>
      <w:r w:rsidR="00A05A62" w:rsidRPr="00F34C81">
        <w:rPr>
          <w:rFonts w:ascii="Times New Roman" w:hAnsi="Times New Roman" w:cs="Times New Roman"/>
          <w:sz w:val="28"/>
          <w:szCs w:val="28"/>
        </w:rPr>
        <w:t>выбор будущей профессии.</w:t>
      </w:r>
    </w:p>
    <w:p w:rsidR="00A05A62" w:rsidRPr="00F34C81" w:rsidRDefault="00F34C81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0F1">
        <w:rPr>
          <w:rFonts w:ascii="Times New Roman" w:hAnsi="Times New Roman" w:cs="Times New Roman"/>
          <w:sz w:val="28"/>
          <w:szCs w:val="28"/>
        </w:rPr>
        <w:t xml:space="preserve">       </w:t>
      </w:r>
      <w:r w:rsidR="00531047" w:rsidRPr="00F34C81">
        <w:rPr>
          <w:rFonts w:ascii="Times New Roman" w:hAnsi="Times New Roman" w:cs="Times New Roman"/>
          <w:sz w:val="28"/>
          <w:szCs w:val="28"/>
        </w:rPr>
        <w:t>В</w:t>
      </w:r>
      <w:r w:rsidR="00A05A62" w:rsidRPr="00F34C81">
        <w:rPr>
          <w:rFonts w:ascii="Times New Roman" w:hAnsi="Times New Roman" w:cs="Times New Roman"/>
          <w:sz w:val="28"/>
          <w:szCs w:val="28"/>
        </w:rPr>
        <w:t xml:space="preserve"> условиях объединения дополнительного образования для развития данных компетенций необходимо применение эффективных инструментов, которые будут способствовать достижению данной цели.  З</w:t>
      </w:r>
      <w:r w:rsidR="00DA0283" w:rsidRPr="00F34C81">
        <w:rPr>
          <w:rFonts w:ascii="Times New Roman" w:hAnsi="Times New Roman" w:cs="Times New Roman"/>
          <w:sz w:val="28"/>
          <w:szCs w:val="28"/>
        </w:rPr>
        <w:t>ачастую процесс развития «гибких</w:t>
      </w:r>
      <w:r w:rsidR="00A05A62" w:rsidRPr="00F34C81">
        <w:rPr>
          <w:rFonts w:ascii="Times New Roman" w:hAnsi="Times New Roman" w:cs="Times New Roman"/>
          <w:sz w:val="28"/>
          <w:szCs w:val="28"/>
        </w:rPr>
        <w:t xml:space="preserve"> </w:t>
      </w:r>
      <w:r w:rsidR="00C4440C" w:rsidRPr="00F34C81">
        <w:rPr>
          <w:rFonts w:ascii="Times New Roman" w:hAnsi="Times New Roman" w:cs="Times New Roman"/>
          <w:sz w:val="28"/>
          <w:szCs w:val="28"/>
        </w:rPr>
        <w:t>компетенций»</w:t>
      </w:r>
      <w:r w:rsidR="00DA0283" w:rsidRPr="00F34C81">
        <w:rPr>
          <w:rFonts w:ascii="Times New Roman" w:hAnsi="Times New Roman" w:cs="Times New Roman"/>
          <w:sz w:val="28"/>
          <w:szCs w:val="28"/>
        </w:rPr>
        <w:t>, если он имеет место быть,</w:t>
      </w:r>
      <w:r w:rsidR="00C4440C" w:rsidRPr="00F34C8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05A62" w:rsidRPr="00F34C81">
        <w:rPr>
          <w:rFonts w:ascii="Times New Roman" w:hAnsi="Times New Roman" w:cs="Times New Roman"/>
          <w:sz w:val="28"/>
          <w:szCs w:val="28"/>
        </w:rPr>
        <w:t xml:space="preserve"> скорее сопроводительной</w:t>
      </w:r>
      <w:r w:rsidR="00DA0283" w:rsidRPr="00F34C81">
        <w:rPr>
          <w:rFonts w:ascii="Times New Roman" w:hAnsi="Times New Roman" w:cs="Times New Roman"/>
          <w:sz w:val="28"/>
          <w:szCs w:val="28"/>
        </w:rPr>
        <w:t xml:space="preserve"> задачей</w:t>
      </w:r>
      <w:r w:rsidR="00A05A62" w:rsidRPr="00F34C81">
        <w:rPr>
          <w:rFonts w:ascii="Times New Roman" w:hAnsi="Times New Roman" w:cs="Times New Roman"/>
          <w:sz w:val="28"/>
          <w:szCs w:val="28"/>
        </w:rPr>
        <w:t xml:space="preserve"> к основной цели объединения и этому </w:t>
      </w:r>
      <w:r w:rsidR="00132E32" w:rsidRPr="00F34C81">
        <w:rPr>
          <w:rFonts w:ascii="Times New Roman" w:hAnsi="Times New Roman" w:cs="Times New Roman"/>
          <w:sz w:val="28"/>
          <w:szCs w:val="28"/>
        </w:rPr>
        <w:t>уделяется (</w:t>
      </w:r>
      <w:r w:rsidR="00A05A62" w:rsidRPr="00F34C81">
        <w:rPr>
          <w:rFonts w:ascii="Times New Roman" w:hAnsi="Times New Roman" w:cs="Times New Roman"/>
          <w:sz w:val="28"/>
          <w:szCs w:val="28"/>
        </w:rPr>
        <w:t>в лучшем случае) вторичное внимание.</w:t>
      </w:r>
      <w:r w:rsidR="00C4440C" w:rsidRPr="00F34C81">
        <w:rPr>
          <w:rFonts w:ascii="Times New Roman" w:hAnsi="Times New Roman" w:cs="Times New Roman"/>
          <w:sz w:val="28"/>
          <w:szCs w:val="28"/>
        </w:rPr>
        <w:t xml:space="preserve"> </w:t>
      </w:r>
      <w:r w:rsidR="00DA0283" w:rsidRPr="00F34C81">
        <w:rPr>
          <w:rFonts w:ascii="Times New Roman" w:hAnsi="Times New Roman" w:cs="Times New Roman"/>
          <w:sz w:val="28"/>
          <w:szCs w:val="28"/>
        </w:rPr>
        <w:t>Это происходит, когда компоненты</w:t>
      </w:r>
      <w:r w:rsidR="00C4440C" w:rsidRPr="00F34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440C" w:rsidRPr="00F34C81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C4440C" w:rsidRPr="00F3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40C" w:rsidRPr="00F34C81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C4440C" w:rsidRPr="00F34C81">
        <w:rPr>
          <w:rFonts w:ascii="Times New Roman" w:hAnsi="Times New Roman" w:cs="Times New Roman"/>
          <w:sz w:val="28"/>
          <w:szCs w:val="28"/>
        </w:rPr>
        <w:t>» являются вспомогательными при достижении цели деятельности объединения, например навыки командной работы в спортивных игровых секциях.</w:t>
      </w:r>
    </w:p>
    <w:p w:rsidR="00C4440C" w:rsidRPr="00F34C81" w:rsidRDefault="007A5DD0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C81">
        <w:rPr>
          <w:rFonts w:ascii="Times New Roman" w:hAnsi="Times New Roman" w:cs="Times New Roman"/>
          <w:sz w:val="28"/>
          <w:szCs w:val="28"/>
        </w:rPr>
        <w:t xml:space="preserve"> </w:t>
      </w:r>
      <w:r w:rsidR="00C4440C" w:rsidRPr="00F34C81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 w:rsidRPr="00F34C81">
        <w:rPr>
          <w:rFonts w:ascii="Times New Roman" w:hAnsi="Times New Roman" w:cs="Times New Roman"/>
          <w:sz w:val="28"/>
          <w:szCs w:val="28"/>
        </w:rPr>
        <w:t>Я» -</w:t>
      </w:r>
      <w:r w:rsidR="00C4440C" w:rsidRPr="00F34C81">
        <w:rPr>
          <w:rFonts w:ascii="Times New Roman" w:hAnsi="Times New Roman" w:cs="Times New Roman"/>
          <w:sz w:val="28"/>
          <w:szCs w:val="28"/>
        </w:rPr>
        <w:t xml:space="preserve"> объединение д</w:t>
      </w:r>
      <w:r w:rsidR="00E04AFC" w:rsidRPr="00F34C81">
        <w:rPr>
          <w:rFonts w:ascii="Times New Roman" w:hAnsi="Times New Roman" w:cs="Times New Roman"/>
          <w:sz w:val="28"/>
          <w:szCs w:val="28"/>
        </w:rPr>
        <w:t xml:space="preserve">ополнительного образования, в котором одним из приоритетов  является </w:t>
      </w:r>
      <w:r w:rsidR="00DA0283" w:rsidRPr="00F34C81">
        <w:rPr>
          <w:rFonts w:ascii="Times New Roman" w:hAnsi="Times New Roman" w:cs="Times New Roman"/>
          <w:sz w:val="28"/>
          <w:szCs w:val="28"/>
        </w:rPr>
        <w:t>развитие</w:t>
      </w:r>
      <w:r w:rsidR="00E04AFC" w:rsidRPr="00F34C81">
        <w:rPr>
          <w:rFonts w:ascii="Times New Roman" w:hAnsi="Times New Roman" w:cs="Times New Roman"/>
          <w:sz w:val="28"/>
          <w:szCs w:val="28"/>
        </w:rPr>
        <w:t xml:space="preserve"> </w:t>
      </w:r>
      <w:r w:rsidR="00DA0283" w:rsidRPr="00F34C81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C4440C" w:rsidRPr="00F34C81">
        <w:rPr>
          <w:rFonts w:ascii="Times New Roman" w:hAnsi="Times New Roman" w:cs="Times New Roman"/>
          <w:sz w:val="28"/>
          <w:szCs w:val="28"/>
        </w:rPr>
        <w:t xml:space="preserve"> и вся деятельност</w:t>
      </w:r>
      <w:r w:rsidR="00132E32" w:rsidRPr="00F34C81">
        <w:rPr>
          <w:rFonts w:ascii="Times New Roman" w:hAnsi="Times New Roman" w:cs="Times New Roman"/>
          <w:sz w:val="28"/>
          <w:szCs w:val="28"/>
        </w:rPr>
        <w:t>ь подчинена данной</w:t>
      </w:r>
      <w:r w:rsidR="00C4440C" w:rsidRPr="00F34C81">
        <w:rPr>
          <w:rFonts w:ascii="Times New Roman" w:hAnsi="Times New Roman" w:cs="Times New Roman"/>
          <w:sz w:val="28"/>
          <w:szCs w:val="28"/>
        </w:rPr>
        <w:t xml:space="preserve"> цели. </w:t>
      </w:r>
      <w:r w:rsidRPr="00F34C81">
        <w:rPr>
          <w:rFonts w:ascii="Times New Roman" w:hAnsi="Times New Roman" w:cs="Times New Roman"/>
          <w:sz w:val="28"/>
          <w:szCs w:val="28"/>
        </w:rPr>
        <w:t>В основе программы объединения лежит социальное творчество, социально-педагогическая деятельность, добр</w:t>
      </w:r>
      <w:r w:rsidR="00DA0283" w:rsidRPr="00F34C81">
        <w:rPr>
          <w:rFonts w:ascii="Times New Roman" w:hAnsi="Times New Roman" w:cs="Times New Roman"/>
          <w:sz w:val="28"/>
          <w:szCs w:val="28"/>
        </w:rPr>
        <w:t>овольчество. Главным инструментом развития</w:t>
      </w:r>
      <w:r w:rsidRPr="00F34C81">
        <w:rPr>
          <w:rFonts w:ascii="Times New Roman" w:hAnsi="Times New Roman" w:cs="Times New Roman"/>
          <w:sz w:val="28"/>
          <w:szCs w:val="28"/>
        </w:rPr>
        <w:t xml:space="preserve"> данных компетенций является вовлечение подростко</w:t>
      </w:r>
      <w:r w:rsidR="00C62E46" w:rsidRPr="00F34C81">
        <w:rPr>
          <w:rFonts w:ascii="Times New Roman" w:hAnsi="Times New Roman" w:cs="Times New Roman"/>
          <w:sz w:val="28"/>
          <w:szCs w:val="28"/>
        </w:rPr>
        <w:t>в в педагогическую деятельность.</w:t>
      </w:r>
    </w:p>
    <w:p w:rsidR="00DA0283" w:rsidRPr="00F34C81" w:rsidRDefault="00F34C81" w:rsidP="00F3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5DD0" w:rsidRPr="00F34C81">
        <w:rPr>
          <w:rFonts w:ascii="Times New Roman" w:hAnsi="Times New Roman" w:cs="Times New Roman"/>
          <w:sz w:val="28"/>
          <w:szCs w:val="28"/>
        </w:rPr>
        <w:t xml:space="preserve">В рамках программы дополнительного образования происходит </w:t>
      </w:r>
      <w:proofErr w:type="gramStart"/>
      <w:r w:rsidR="007A5DD0" w:rsidRPr="00F34C8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7A5DD0" w:rsidRPr="00F34C81">
        <w:rPr>
          <w:rFonts w:ascii="Times New Roman" w:hAnsi="Times New Roman" w:cs="Times New Roman"/>
          <w:sz w:val="28"/>
          <w:szCs w:val="28"/>
        </w:rPr>
        <w:t xml:space="preserve"> подготовки помощников</w:t>
      </w:r>
      <w:r w:rsidR="00C62E46" w:rsidRPr="00F34C81">
        <w:rPr>
          <w:rFonts w:ascii="Times New Roman" w:hAnsi="Times New Roman" w:cs="Times New Roman"/>
          <w:sz w:val="28"/>
          <w:szCs w:val="28"/>
        </w:rPr>
        <w:t xml:space="preserve"> вожатых для работы в детских оздоровительных</w:t>
      </w:r>
      <w:r w:rsidR="007A5DD0" w:rsidRPr="00F34C81">
        <w:rPr>
          <w:rFonts w:ascii="Times New Roman" w:hAnsi="Times New Roman" w:cs="Times New Roman"/>
          <w:sz w:val="28"/>
          <w:szCs w:val="28"/>
        </w:rPr>
        <w:t xml:space="preserve"> лагерях. </w:t>
      </w:r>
      <w:r w:rsidR="009D357A" w:rsidRPr="00F34C81">
        <w:rPr>
          <w:rFonts w:ascii="Times New Roman" w:hAnsi="Times New Roman" w:cs="Times New Roman"/>
          <w:sz w:val="28"/>
          <w:szCs w:val="28"/>
        </w:rPr>
        <w:t>Данное обучение в</w:t>
      </w:r>
      <w:r w:rsidR="00DA0283" w:rsidRPr="00F34C81">
        <w:rPr>
          <w:rFonts w:ascii="Times New Roman" w:hAnsi="Times New Roman" w:cs="Times New Roman"/>
          <w:sz w:val="28"/>
          <w:szCs w:val="28"/>
        </w:rPr>
        <w:t xml:space="preserve"> комплексе с последующей практикой-стажировкой</w:t>
      </w:r>
      <w:r w:rsidR="00E04AFC" w:rsidRPr="00F34C81">
        <w:rPr>
          <w:rFonts w:ascii="Times New Roman" w:hAnsi="Times New Roman" w:cs="Times New Roman"/>
          <w:sz w:val="28"/>
          <w:szCs w:val="28"/>
        </w:rPr>
        <w:t xml:space="preserve"> в детском </w:t>
      </w:r>
      <w:r w:rsidR="009D357A" w:rsidRPr="00F34C81">
        <w:rPr>
          <w:rFonts w:ascii="Times New Roman" w:hAnsi="Times New Roman" w:cs="Times New Roman"/>
          <w:sz w:val="28"/>
          <w:szCs w:val="28"/>
        </w:rPr>
        <w:t xml:space="preserve"> оздоровительном лагере </w:t>
      </w:r>
      <w:r w:rsidR="0017170E" w:rsidRPr="00F34C81">
        <w:rPr>
          <w:rFonts w:ascii="Times New Roman" w:hAnsi="Times New Roman" w:cs="Times New Roman"/>
          <w:sz w:val="28"/>
          <w:szCs w:val="28"/>
        </w:rPr>
        <w:t xml:space="preserve"> </w:t>
      </w:r>
      <w:r w:rsidR="009D357A" w:rsidRPr="00F34C81">
        <w:rPr>
          <w:rFonts w:ascii="Times New Roman" w:hAnsi="Times New Roman" w:cs="Times New Roman"/>
          <w:sz w:val="28"/>
          <w:szCs w:val="28"/>
        </w:rPr>
        <w:t xml:space="preserve"> позволяет создать максимально эффективн</w:t>
      </w:r>
      <w:r w:rsidR="00DA0283" w:rsidRPr="00F34C81">
        <w:rPr>
          <w:rFonts w:ascii="Times New Roman" w:hAnsi="Times New Roman" w:cs="Times New Roman"/>
          <w:sz w:val="28"/>
          <w:szCs w:val="28"/>
        </w:rPr>
        <w:t xml:space="preserve">ые условия для развития «гибких </w:t>
      </w:r>
      <w:r w:rsidR="009D357A" w:rsidRPr="00F34C81">
        <w:rPr>
          <w:rFonts w:ascii="Times New Roman" w:hAnsi="Times New Roman" w:cs="Times New Roman"/>
          <w:sz w:val="28"/>
          <w:szCs w:val="28"/>
        </w:rPr>
        <w:t xml:space="preserve">компетенций». </w:t>
      </w:r>
    </w:p>
    <w:p w:rsidR="0017170E" w:rsidRPr="00F34C81" w:rsidRDefault="009D357A" w:rsidP="00E04A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C81">
        <w:rPr>
          <w:rFonts w:ascii="Times New Roman" w:hAnsi="Times New Roman" w:cs="Times New Roman"/>
          <w:sz w:val="28"/>
          <w:szCs w:val="28"/>
        </w:rPr>
        <w:t>К таковым в данном случ</w:t>
      </w:r>
      <w:r w:rsidR="009E5C3E" w:rsidRPr="00F34C81">
        <w:rPr>
          <w:rFonts w:ascii="Times New Roman" w:hAnsi="Times New Roman" w:cs="Times New Roman"/>
          <w:sz w:val="28"/>
          <w:szCs w:val="28"/>
        </w:rPr>
        <w:t xml:space="preserve">ае можно </w:t>
      </w:r>
      <w:r w:rsidR="00C62E46" w:rsidRPr="00F34C81">
        <w:rPr>
          <w:rFonts w:ascii="Times New Roman" w:hAnsi="Times New Roman" w:cs="Times New Roman"/>
          <w:sz w:val="28"/>
          <w:szCs w:val="28"/>
        </w:rPr>
        <w:t>отнести коммуникацию</w:t>
      </w:r>
      <w:r w:rsidRPr="00F34C81">
        <w:rPr>
          <w:rFonts w:ascii="Times New Roman" w:hAnsi="Times New Roman" w:cs="Times New Roman"/>
          <w:sz w:val="28"/>
          <w:szCs w:val="28"/>
        </w:rPr>
        <w:t>, критическое мышление,</w:t>
      </w:r>
      <w:r w:rsidR="00C62E46" w:rsidRPr="00F34C81">
        <w:rPr>
          <w:rFonts w:ascii="Times New Roman" w:hAnsi="Times New Roman" w:cs="Times New Roman"/>
          <w:sz w:val="28"/>
          <w:szCs w:val="28"/>
        </w:rPr>
        <w:t xml:space="preserve"> креативность,</w:t>
      </w:r>
      <w:r w:rsidRPr="00F3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C81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Pr="00F34C81">
        <w:rPr>
          <w:rFonts w:ascii="Times New Roman" w:hAnsi="Times New Roman" w:cs="Times New Roman"/>
          <w:sz w:val="28"/>
          <w:szCs w:val="28"/>
        </w:rPr>
        <w:t>,</w:t>
      </w:r>
      <w:r w:rsidR="0083254E" w:rsidRPr="00F34C81">
        <w:rPr>
          <w:rFonts w:ascii="Times New Roman" w:hAnsi="Times New Roman" w:cs="Times New Roman"/>
          <w:sz w:val="28"/>
          <w:szCs w:val="28"/>
        </w:rPr>
        <w:t xml:space="preserve"> у</w:t>
      </w:r>
      <w:r w:rsidRPr="00F34C81">
        <w:rPr>
          <w:rFonts w:ascii="Times New Roman" w:hAnsi="Times New Roman" w:cs="Times New Roman"/>
          <w:sz w:val="28"/>
          <w:szCs w:val="28"/>
        </w:rPr>
        <w:t>прав</w:t>
      </w:r>
      <w:r w:rsidR="0083254E" w:rsidRPr="00F34C81">
        <w:rPr>
          <w:rFonts w:ascii="Times New Roman" w:hAnsi="Times New Roman" w:cs="Times New Roman"/>
          <w:sz w:val="28"/>
          <w:szCs w:val="28"/>
        </w:rPr>
        <w:t>ление проектами, людьми и собой,</w:t>
      </w:r>
      <w:r w:rsidR="0017170E" w:rsidRPr="00F34C81">
        <w:rPr>
          <w:rFonts w:ascii="Times New Roman" w:hAnsi="Times New Roman" w:cs="Times New Roman"/>
          <w:sz w:val="28"/>
          <w:szCs w:val="28"/>
        </w:rPr>
        <w:t xml:space="preserve"> умение работать в команде,</w:t>
      </w:r>
      <w:r w:rsidR="00CC0459" w:rsidRPr="00F34C81">
        <w:rPr>
          <w:rFonts w:ascii="Times New Roman" w:hAnsi="Times New Roman" w:cs="Times New Roman"/>
          <w:sz w:val="28"/>
          <w:szCs w:val="28"/>
        </w:rPr>
        <w:t xml:space="preserve"> наставничество</w:t>
      </w:r>
      <w:r w:rsidR="0083254E" w:rsidRPr="00F34C81">
        <w:rPr>
          <w:rFonts w:ascii="Times New Roman" w:hAnsi="Times New Roman" w:cs="Times New Roman"/>
          <w:sz w:val="28"/>
          <w:szCs w:val="28"/>
        </w:rPr>
        <w:t xml:space="preserve">, решение проблем, принятие решений, эмоциональный интеллект, ненасильственное </w:t>
      </w:r>
      <w:r w:rsidR="00C62E46" w:rsidRPr="00F34C81">
        <w:rPr>
          <w:rFonts w:ascii="Times New Roman" w:hAnsi="Times New Roman" w:cs="Times New Roman"/>
          <w:sz w:val="28"/>
          <w:szCs w:val="28"/>
        </w:rPr>
        <w:t>общение, работа</w:t>
      </w:r>
      <w:r w:rsidR="0083254E" w:rsidRPr="00F34C81">
        <w:rPr>
          <w:rFonts w:ascii="Times New Roman" w:hAnsi="Times New Roman" w:cs="Times New Roman"/>
          <w:sz w:val="28"/>
          <w:szCs w:val="28"/>
        </w:rPr>
        <w:t xml:space="preserve"> в режиме неопределенности, с</w:t>
      </w:r>
      <w:r w:rsidRPr="00F34C81">
        <w:rPr>
          <w:rFonts w:ascii="Times New Roman" w:hAnsi="Times New Roman" w:cs="Times New Roman"/>
          <w:sz w:val="28"/>
          <w:szCs w:val="28"/>
        </w:rPr>
        <w:t xml:space="preserve">амоанализ и </w:t>
      </w:r>
      <w:proofErr w:type="spellStart"/>
      <w:r w:rsidRPr="00F34C81"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 w:rsidR="0083254E" w:rsidRPr="00F34C81">
        <w:rPr>
          <w:rFonts w:ascii="Times New Roman" w:hAnsi="Times New Roman" w:cs="Times New Roman"/>
          <w:sz w:val="28"/>
          <w:szCs w:val="28"/>
        </w:rPr>
        <w:t xml:space="preserve">. </w:t>
      </w:r>
      <w:r w:rsidR="009E5C3E" w:rsidRPr="00F34C81">
        <w:rPr>
          <w:rFonts w:ascii="Times New Roman" w:hAnsi="Times New Roman" w:cs="Times New Roman"/>
          <w:sz w:val="28"/>
          <w:szCs w:val="28"/>
        </w:rPr>
        <w:lastRenderedPageBreak/>
        <w:t xml:space="preserve">Данные компетенции развиваются в рамках теоретических и практических занятий с последующей стажировкой с использованием полученных знаний, умений и навыков на практике. 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4365"/>
        <w:gridCol w:w="2722"/>
      </w:tblGrid>
      <w:tr w:rsidR="00A77172" w:rsidRPr="00F34C81" w:rsidTr="00F34C81">
        <w:tc>
          <w:tcPr>
            <w:tcW w:w="2689" w:type="dxa"/>
          </w:tcPr>
          <w:p w:rsidR="00A77172" w:rsidRPr="00F34C81" w:rsidRDefault="00A77172" w:rsidP="00E04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4365" w:type="dxa"/>
          </w:tcPr>
          <w:p w:rsidR="00A77172" w:rsidRPr="00F34C81" w:rsidRDefault="00A77172" w:rsidP="00E04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22" w:type="dxa"/>
          </w:tcPr>
          <w:p w:rsidR="00A77172" w:rsidRPr="00F34C81" w:rsidRDefault="00A77172" w:rsidP="00E04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>Темы программы</w:t>
            </w:r>
          </w:p>
        </w:tc>
      </w:tr>
      <w:tr w:rsidR="00A77172" w:rsidRPr="00F34C81" w:rsidTr="00F34C81">
        <w:tc>
          <w:tcPr>
            <w:tcW w:w="2689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4365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Работа в качестве помощника вожатого подразумевает регулярную работу с коллективом или с отдельными участками коллектива с целью индивидуальной работы. Это требует от подростка умения постоянного общения. В рамках групповых занятий этот навык формируется и развивается как основополагающий.</w:t>
            </w:r>
          </w:p>
        </w:tc>
        <w:tc>
          <w:tcPr>
            <w:tcW w:w="2722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«Временный Детский Коллектив», «</w:t>
            </w:r>
            <w:proofErr w:type="spellStart"/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Игротехника</w:t>
            </w:r>
            <w:proofErr w:type="spellEnd"/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», «Упражнения»</w:t>
            </w:r>
          </w:p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72" w:rsidRPr="00F34C81" w:rsidTr="00F34C81">
        <w:tc>
          <w:tcPr>
            <w:tcW w:w="2689" w:type="dxa"/>
          </w:tcPr>
          <w:p w:rsidR="00A77172" w:rsidRPr="00F34C81" w:rsidRDefault="00DA0283" w:rsidP="00E0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>Критическое мышление</w:t>
            </w:r>
          </w:p>
        </w:tc>
        <w:tc>
          <w:tcPr>
            <w:tcW w:w="4365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 xml:space="preserve">Высокий темп деятельности в рамках режима </w:t>
            </w:r>
            <w:r w:rsidR="00C62E46" w:rsidRPr="00F34C81">
              <w:rPr>
                <w:rFonts w:ascii="Times New Roman" w:hAnsi="Times New Roman" w:cs="Times New Roman"/>
                <w:sz w:val="28"/>
                <w:szCs w:val="28"/>
              </w:rPr>
              <w:t>детского лагеря</w:t>
            </w: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 xml:space="preserve"> и многозадачность</w:t>
            </w:r>
            <w:r w:rsidR="00C62E46" w:rsidRPr="00F34C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ставят подростка в ситуацию постоянного потребления и переработки информации, необходимой для выполнения тех или иных задач.</w:t>
            </w:r>
          </w:p>
        </w:tc>
        <w:tc>
          <w:tcPr>
            <w:tcW w:w="2722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«Распределение обязанностей»,</w:t>
            </w:r>
            <w:r w:rsidR="00C62E46" w:rsidRPr="00F34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 xml:space="preserve">«Функционал вожатого», «Режим дня» </w:t>
            </w:r>
          </w:p>
        </w:tc>
      </w:tr>
      <w:tr w:rsidR="00A77172" w:rsidRPr="00F34C81" w:rsidTr="00F34C81">
        <w:tc>
          <w:tcPr>
            <w:tcW w:w="2689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>Клиенто</w:t>
            </w:r>
            <w:r w:rsidR="00E04AFC"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A0283"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>иентрованность</w:t>
            </w:r>
            <w:proofErr w:type="spellEnd"/>
          </w:p>
        </w:tc>
        <w:tc>
          <w:tcPr>
            <w:tcW w:w="4365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Работа в сфере организа</w:t>
            </w:r>
            <w:r w:rsidR="00C62E46" w:rsidRPr="00F34C81">
              <w:rPr>
                <w:rFonts w:ascii="Times New Roman" w:hAnsi="Times New Roman" w:cs="Times New Roman"/>
                <w:sz w:val="28"/>
                <w:szCs w:val="28"/>
              </w:rPr>
              <w:t>ции отдыха и досуга   вырабатывает</w:t>
            </w: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 xml:space="preserve"> умение   определять потребности и желания коллектива или отдельных его участников, быть готовыми перестроит</w:t>
            </w:r>
            <w:r w:rsidR="00C62E46" w:rsidRPr="00F34C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ся в процессе выполнения задач.</w:t>
            </w:r>
          </w:p>
        </w:tc>
        <w:tc>
          <w:tcPr>
            <w:tcW w:w="2722" w:type="dxa"/>
          </w:tcPr>
          <w:p w:rsidR="00A77172" w:rsidRPr="00F34C81" w:rsidRDefault="005F50F1" w:rsidP="00E0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«Формы организации досуга в </w:t>
            </w:r>
            <w:r w:rsidR="00A77172" w:rsidRPr="00F34C81">
              <w:rPr>
                <w:rFonts w:ascii="Times New Roman" w:hAnsi="Times New Roman" w:cs="Times New Roman"/>
                <w:sz w:val="28"/>
                <w:szCs w:val="28"/>
              </w:rPr>
              <w:t>отряде», «</w:t>
            </w:r>
            <w:proofErr w:type="spellStart"/>
            <w:r w:rsidR="00A77172" w:rsidRPr="00F34C81">
              <w:rPr>
                <w:rFonts w:ascii="Times New Roman" w:hAnsi="Times New Roman" w:cs="Times New Roman"/>
                <w:sz w:val="28"/>
                <w:szCs w:val="28"/>
              </w:rPr>
              <w:t>Игротехника</w:t>
            </w:r>
            <w:proofErr w:type="spellEnd"/>
            <w:r w:rsidR="00A77172" w:rsidRPr="00F34C81">
              <w:rPr>
                <w:rFonts w:ascii="Times New Roman" w:hAnsi="Times New Roman" w:cs="Times New Roman"/>
                <w:sz w:val="28"/>
                <w:szCs w:val="28"/>
              </w:rPr>
              <w:t>», «Анимация в работе вожатого»</w:t>
            </w:r>
          </w:p>
        </w:tc>
      </w:tr>
      <w:tr w:rsidR="00A77172" w:rsidRPr="00F34C81" w:rsidTr="00F34C81">
        <w:tc>
          <w:tcPr>
            <w:tcW w:w="2689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проек</w:t>
            </w:r>
            <w:r w:rsidR="005D525B"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тами, людьми, </w:t>
            </w:r>
            <w:r w:rsidR="00DA0283"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>собой</w:t>
            </w:r>
          </w:p>
        </w:tc>
        <w:tc>
          <w:tcPr>
            <w:tcW w:w="4365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В условиях организации множества процессов и достижения больших и малых целей, долгосрочного и краткосрочного характера</w:t>
            </w:r>
            <w:r w:rsidR="005D525B" w:rsidRPr="00F34C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 xml:space="preserve"> требует</w:t>
            </w:r>
            <w:r w:rsidR="005D525B" w:rsidRPr="00F34C81">
              <w:rPr>
                <w:rFonts w:ascii="Times New Roman" w:hAnsi="Times New Roman" w:cs="Times New Roman"/>
                <w:sz w:val="28"/>
                <w:szCs w:val="28"/>
              </w:rPr>
              <w:t>ся умение</w:t>
            </w: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процессы, людей вокруг и себя.</w:t>
            </w:r>
          </w:p>
        </w:tc>
        <w:tc>
          <w:tcPr>
            <w:tcW w:w="2722" w:type="dxa"/>
          </w:tcPr>
          <w:p w:rsidR="00A77172" w:rsidRPr="00F34C81" w:rsidRDefault="00BE4811" w:rsidP="00E0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«Динамика развития смены», </w:t>
            </w:r>
            <w:r w:rsidR="00A77172" w:rsidRPr="00F34C81">
              <w:rPr>
                <w:rFonts w:ascii="Times New Roman" w:hAnsi="Times New Roman" w:cs="Times New Roman"/>
                <w:sz w:val="28"/>
                <w:szCs w:val="28"/>
              </w:rPr>
              <w:t>«Стили руководителя», «</w:t>
            </w:r>
            <w:proofErr w:type="gramStart"/>
            <w:r w:rsidR="00A77172" w:rsidRPr="00F34C81">
              <w:rPr>
                <w:rFonts w:ascii="Times New Roman" w:hAnsi="Times New Roman" w:cs="Times New Roman"/>
                <w:sz w:val="28"/>
                <w:szCs w:val="28"/>
              </w:rPr>
              <w:t>Вожатский</w:t>
            </w:r>
            <w:proofErr w:type="gramEnd"/>
            <w:r w:rsidR="00A77172" w:rsidRPr="00F34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7172" w:rsidRPr="00F34C81">
              <w:rPr>
                <w:rFonts w:ascii="Times New Roman" w:hAnsi="Times New Roman" w:cs="Times New Roman"/>
                <w:sz w:val="28"/>
                <w:szCs w:val="28"/>
              </w:rPr>
              <w:t>самоменджмент</w:t>
            </w:r>
            <w:proofErr w:type="spellEnd"/>
            <w:r w:rsidR="00A77172" w:rsidRPr="00F34C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172" w:rsidRPr="00F34C81" w:rsidTr="00F34C81">
        <w:trPr>
          <w:trHeight w:val="2829"/>
        </w:trPr>
        <w:tc>
          <w:tcPr>
            <w:tcW w:w="2689" w:type="dxa"/>
          </w:tcPr>
          <w:p w:rsidR="00A77172" w:rsidRPr="00F34C81" w:rsidRDefault="00DA0283" w:rsidP="00E0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Наставничество</w:t>
            </w:r>
          </w:p>
        </w:tc>
        <w:tc>
          <w:tcPr>
            <w:tcW w:w="4365" w:type="dxa"/>
          </w:tcPr>
          <w:p w:rsidR="00A77172" w:rsidRPr="00F34C81" w:rsidRDefault="005D525B" w:rsidP="00E0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Работа с лидерами коллектива и н</w:t>
            </w:r>
            <w:r w:rsidR="00A77172" w:rsidRPr="00F34C81">
              <w:rPr>
                <w:rFonts w:ascii="Times New Roman" w:hAnsi="Times New Roman" w:cs="Times New Roman"/>
                <w:sz w:val="28"/>
                <w:szCs w:val="28"/>
              </w:rPr>
              <w:t>аличие в</w:t>
            </w:r>
            <w:r w:rsidR="005F50F1">
              <w:rPr>
                <w:rFonts w:ascii="Times New Roman" w:hAnsi="Times New Roman" w:cs="Times New Roman"/>
                <w:sz w:val="28"/>
                <w:szCs w:val="28"/>
              </w:rPr>
              <w:t xml:space="preserve"> команде уже опытных участников </w:t>
            </w:r>
            <w:r w:rsidR="00A77172" w:rsidRPr="00F34C81">
              <w:rPr>
                <w:rFonts w:ascii="Times New Roman" w:hAnsi="Times New Roman" w:cs="Times New Roman"/>
                <w:sz w:val="28"/>
                <w:szCs w:val="28"/>
              </w:rPr>
              <w:t>процессов, чувствующих себя более уверенно и новичков, создает условия для получения опыта наставничества, передачи знаний, корректировки деятельности в процессе выполнения задач.</w:t>
            </w: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  <w:tc>
          <w:tcPr>
            <w:tcW w:w="2722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«Особенности работы с активом в отряде», «Лидеры в отряде»</w:t>
            </w:r>
          </w:p>
        </w:tc>
      </w:tr>
      <w:tr w:rsidR="00A77172" w:rsidRPr="00F34C81" w:rsidTr="00F34C81">
        <w:tc>
          <w:tcPr>
            <w:tcW w:w="2689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>Реш</w:t>
            </w:r>
            <w:r w:rsidR="00DA0283"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>ение проблем и принятие решений</w:t>
            </w:r>
          </w:p>
        </w:tc>
        <w:tc>
          <w:tcPr>
            <w:tcW w:w="4365" w:type="dxa"/>
          </w:tcPr>
          <w:p w:rsidR="00A77172" w:rsidRPr="00F34C81" w:rsidRDefault="005D525B" w:rsidP="00E0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7172" w:rsidRPr="00F34C81">
              <w:rPr>
                <w:rFonts w:ascii="Times New Roman" w:hAnsi="Times New Roman" w:cs="Times New Roman"/>
                <w:sz w:val="28"/>
                <w:szCs w:val="28"/>
              </w:rPr>
              <w:t>озникающие педагогические сит</w:t>
            </w: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уации дают возможность постоянного</w:t>
            </w:r>
            <w:r w:rsidR="00A77172" w:rsidRPr="00F34C81">
              <w:rPr>
                <w:rFonts w:ascii="Times New Roman" w:hAnsi="Times New Roman" w:cs="Times New Roman"/>
                <w:sz w:val="28"/>
                <w:szCs w:val="28"/>
              </w:rPr>
              <w:t xml:space="preserve"> поиска   решений, с </w:t>
            </w:r>
            <w:proofErr w:type="gramStart"/>
            <w:r w:rsidR="00A77172" w:rsidRPr="00F34C81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proofErr w:type="gramEnd"/>
            <w:r w:rsidR="00A77172" w:rsidRPr="00F34C81">
              <w:rPr>
                <w:rFonts w:ascii="Times New Roman" w:hAnsi="Times New Roman" w:cs="Times New Roman"/>
                <w:sz w:val="28"/>
                <w:szCs w:val="28"/>
              </w:rPr>
              <w:t xml:space="preserve"> как готовых алгоритмов, так и авторских идей с целью </w:t>
            </w:r>
            <w:r w:rsidR="005F50F1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ситуации, учитывая и </w:t>
            </w:r>
            <w:r w:rsidR="00A77172" w:rsidRPr="00F34C81">
              <w:rPr>
                <w:rFonts w:ascii="Times New Roman" w:hAnsi="Times New Roman" w:cs="Times New Roman"/>
                <w:sz w:val="28"/>
                <w:szCs w:val="28"/>
              </w:rPr>
              <w:t>расставляя приоритеты.</w:t>
            </w:r>
          </w:p>
        </w:tc>
        <w:tc>
          <w:tcPr>
            <w:tcW w:w="2722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«Педагогические ситуации и их решение», «Чрезвычайные ситуации в условиях смены», «Работа с детьми, требующими особого внимания»</w:t>
            </w:r>
          </w:p>
        </w:tc>
      </w:tr>
      <w:tr w:rsidR="00752F88" w:rsidRPr="00F34C81" w:rsidTr="00F34C81">
        <w:tc>
          <w:tcPr>
            <w:tcW w:w="2689" w:type="dxa"/>
          </w:tcPr>
          <w:p w:rsidR="00752F88" w:rsidRPr="00F34C81" w:rsidRDefault="00752F88" w:rsidP="00E0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Креативность </w:t>
            </w:r>
          </w:p>
        </w:tc>
        <w:tc>
          <w:tcPr>
            <w:tcW w:w="4365" w:type="dxa"/>
          </w:tcPr>
          <w:p w:rsidR="00752F88" w:rsidRPr="00F34C81" w:rsidRDefault="00752F88" w:rsidP="00E0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Творческая среда детского лагеря требует постоянного поиска новых идей и деятельности по вовлечению коллектива и отдельных ребят в творческие процессы.</w:t>
            </w:r>
          </w:p>
        </w:tc>
        <w:tc>
          <w:tcPr>
            <w:tcW w:w="2722" w:type="dxa"/>
          </w:tcPr>
          <w:p w:rsidR="00752F88" w:rsidRPr="00F34C81" w:rsidRDefault="00752F88" w:rsidP="00E0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«Коллективно-творческое дело», «Как придумать идею», «Развитие креативности»</w:t>
            </w:r>
          </w:p>
        </w:tc>
      </w:tr>
      <w:tr w:rsidR="00A77172" w:rsidRPr="00F34C81" w:rsidTr="00F34C81">
        <w:tc>
          <w:tcPr>
            <w:tcW w:w="2689" w:type="dxa"/>
          </w:tcPr>
          <w:p w:rsidR="00A77172" w:rsidRPr="00F34C81" w:rsidRDefault="00DA0283" w:rsidP="00E0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Эмоциональный интеллект</w:t>
            </w:r>
          </w:p>
        </w:tc>
        <w:tc>
          <w:tcPr>
            <w:tcW w:w="4365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В целях управления коллективом   очень важен навык понимания эмоций и</w:t>
            </w:r>
            <w:r w:rsidR="005D525B" w:rsidRPr="00F34C8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мотивации, развитие</w:t>
            </w: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F34C81">
              <w:rPr>
                <w:rFonts w:ascii="Times New Roman" w:hAnsi="Times New Roman" w:cs="Times New Roman"/>
                <w:sz w:val="28"/>
                <w:szCs w:val="28"/>
              </w:rPr>
              <w:t xml:space="preserve"> как одного из инструментов работы в условиях коллектива.</w:t>
            </w:r>
          </w:p>
        </w:tc>
        <w:tc>
          <w:tcPr>
            <w:tcW w:w="2722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«Эмоциональный интеллект», «Психология общения», «Возрастные особенности детей»</w:t>
            </w:r>
          </w:p>
        </w:tc>
      </w:tr>
      <w:tr w:rsidR="00A77172" w:rsidRPr="00F34C81" w:rsidTr="00F34C81">
        <w:tc>
          <w:tcPr>
            <w:tcW w:w="2689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A0283"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>абота в режиме неопределенности</w:t>
            </w:r>
          </w:p>
        </w:tc>
        <w:tc>
          <w:tcPr>
            <w:tcW w:w="4365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событий в течение дня и постоянно меняющиеся </w:t>
            </w:r>
            <w:r w:rsidR="005D525B" w:rsidRPr="00F34C81">
              <w:rPr>
                <w:rFonts w:ascii="Times New Roman" w:hAnsi="Times New Roman" w:cs="Times New Roman"/>
                <w:sz w:val="28"/>
                <w:szCs w:val="28"/>
              </w:rPr>
              <w:t>условия требуют</w:t>
            </w: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25B" w:rsidRPr="00F34C81">
              <w:rPr>
                <w:rFonts w:ascii="Times New Roman" w:hAnsi="Times New Roman" w:cs="Times New Roman"/>
                <w:sz w:val="28"/>
                <w:szCs w:val="28"/>
              </w:rPr>
              <w:t>реакции и</w:t>
            </w: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 xml:space="preserve"> мобильности в принятии решений.</w:t>
            </w:r>
          </w:p>
        </w:tc>
        <w:tc>
          <w:tcPr>
            <w:tcW w:w="2722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«Единые педагогические требования», «Содержание работы вожатого»</w:t>
            </w:r>
          </w:p>
        </w:tc>
      </w:tr>
      <w:tr w:rsidR="00A77172" w:rsidRPr="00F34C81" w:rsidTr="00F34C81">
        <w:tc>
          <w:tcPr>
            <w:tcW w:w="2689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>Анализ, самоан</w:t>
            </w:r>
            <w:r w:rsidR="00DA0283"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ализ, рефлексия и </w:t>
            </w:r>
            <w:proofErr w:type="spellStart"/>
            <w:r w:rsidR="00DA0283" w:rsidRPr="00F34C81">
              <w:rPr>
                <w:rFonts w:ascii="Times New Roman" w:hAnsi="Times New Roman" w:cs="Times New Roman"/>
                <w:b/>
                <w:sz w:val="28"/>
                <w:szCs w:val="28"/>
              </w:rPr>
              <w:t>саморефлексия</w:t>
            </w:r>
            <w:proofErr w:type="spellEnd"/>
          </w:p>
        </w:tc>
        <w:tc>
          <w:tcPr>
            <w:tcW w:w="4365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вовлечения в анализ   деятельности других и анализ содержания личной деятельности, умение понять личные точки роста и выявить причины успеха и неудачи так же присутствуют в работе помощника вожатого.</w:t>
            </w:r>
          </w:p>
        </w:tc>
        <w:tc>
          <w:tcPr>
            <w:tcW w:w="2722" w:type="dxa"/>
          </w:tcPr>
          <w:p w:rsidR="00A77172" w:rsidRPr="00F34C81" w:rsidRDefault="00A77172" w:rsidP="00E04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81">
              <w:rPr>
                <w:rFonts w:ascii="Times New Roman" w:hAnsi="Times New Roman" w:cs="Times New Roman"/>
                <w:sz w:val="28"/>
                <w:szCs w:val="28"/>
              </w:rPr>
              <w:t>«Анализ в работе вожатого», «Рефлексия», «Огоньки»</w:t>
            </w:r>
          </w:p>
        </w:tc>
      </w:tr>
    </w:tbl>
    <w:p w:rsidR="00C4440C" w:rsidRPr="00F34C81" w:rsidRDefault="00F34C81" w:rsidP="004A3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D2BC3" w:rsidRPr="00F34C81">
        <w:rPr>
          <w:rFonts w:ascii="Times New Roman" w:hAnsi="Times New Roman" w:cs="Times New Roman"/>
          <w:sz w:val="28"/>
          <w:szCs w:val="28"/>
        </w:rPr>
        <w:t>В процессе прохождения программы обучения на помощ</w:t>
      </w:r>
      <w:r w:rsidR="005D525B" w:rsidRPr="00F34C81">
        <w:rPr>
          <w:rFonts w:ascii="Times New Roman" w:hAnsi="Times New Roman" w:cs="Times New Roman"/>
          <w:sz w:val="28"/>
          <w:szCs w:val="28"/>
        </w:rPr>
        <w:t>ника вожатого подросток стремит</w:t>
      </w:r>
      <w:r w:rsidR="00CD2BC3" w:rsidRPr="00F34C81">
        <w:rPr>
          <w:rFonts w:ascii="Times New Roman" w:hAnsi="Times New Roman" w:cs="Times New Roman"/>
          <w:sz w:val="28"/>
          <w:szCs w:val="28"/>
        </w:rPr>
        <w:t xml:space="preserve">ся к развитию данных навыков, а после прохождения </w:t>
      </w:r>
      <w:r w:rsidR="009C266A" w:rsidRPr="00F34C81">
        <w:rPr>
          <w:rFonts w:ascii="Times New Roman" w:hAnsi="Times New Roman" w:cs="Times New Roman"/>
          <w:sz w:val="28"/>
          <w:szCs w:val="28"/>
        </w:rPr>
        <w:t>курса,</w:t>
      </w:r>
      <w:r w:rsidR="00CD2BC3" w:rsidRPr="00F34C81">
        <w:rPr>
          <w:rFonts w:ascii="Times New Roman" w:hAnsi="Times New Roman" w:cs="Times New Roman"/>
          <w:sz w:val="28"/>
          <w:szCs w:val="28"/>
        </w:rPr>
        <w:t xml:space="preserve"> выступая в роли помощника вожатого, продолжает их развитие.</w:t>
      </w:r>
      <w:r w:rsidR="009D357A" w:rsidRPr="00F34C81">
        <w:rPr>
          <w:rFonts w:ascii="Times New Roman" w:hAnsi="Times New Roman" w:cs="Times New Roman"/>
          <w:sz w:val="28"/>
          <w:szCs w:val="28"/>
        </w:rPr>
        <w:t xml:space="preserve"> </w:t>
      </w:r>
      <w:r w:rsidR="009C266A" w:rsidRPr="00F34C81">
        <w:rPr>
          <w:rFonts w:ascii="Times New Roman" w:hAnsi="Times New Roman" w:cs="Times New Roman"/>
          <w:sz w:val="28"/>
          <w:szCs w:val="28"/>
        </w:rPr>
        <w:t>При этом процесс участия в объединении дополнительного образования не ограничен во времени, так как позволяет определять в перманентном режиме точ</w:t>
      </w:r>
      <w:r w:rsidR="005D525B" w:rsidRPr="00F34C81">
        <w:rPr>
          <w:rFonts w:ascii="Times New Roman" w:hAnsi="Times New Roman" w:cs="Times New Roman"/>
          <w:sz w:val="28"/>
          <w:szCs w:val="28"/>
        </w:rPr>
        <w:t xml:space="preserve">ки </w:t>
      </w:r>
      <w:r w:rsidR="00622923" w:rsidRPr="00F34C81">
        <w:rPr>
          <w:rFonts w:ascii="Times New Roman" w:hAnsi="Times New Roman" w:cs="Times New Roman"/>
          <w:sz w:val="28"/>
          <w:szCs w:val="28"/>
        </w:rPr>
        <w:t>роста (</w:t>
      </w:r>
      <w:r w:rsidR="00C850C9">
        <w:rPr>
          <w:rFonts w:ascii="Times New Roman" w:hAnsi="Times New Roman" w:cs="Times New Roman"/>
          <w:sz w:val="28"/>
          <w:szCs w:val="28"/>
        </w:rPr>
        <w:t>участник 1-</w:t>
      </w:r>
      <w:r w:rsidR="00741060" w:rsidRPr="00F34C81">
        <w:rPr>
          <w:rFonts w:ascii="Times New Roman" w:hAnsi="Times New Roman" w:cs="Times New Roman"/>
          <w:sz w:val="28"/>
          <w:szCs w:val="28"/>
        </w:rPr>
        <w:t xml:space="preserve">года обучения, участник-активист, участник-стажер, участник-помощник вожатого, участник-инструктор, участник-наставник, участник-куратор группы), что в свою очередь способствует дальнейшему развитию компетенций. </w:t>
      </w:r>
      <w:r w:rsidR="005D525B" w:rsidRPr="00F34C81">
        <w:rPr>
          <w:rFonts w:ascii="Times New Roman" w:hAnsi="Times New Roman" w:cs="Times New Roman"/>
          <w:sz w:val="28"/>
          <w:szCs w:val="28"/>
        </w:rPr>
        <w:t>Обратная связь</w:t>
      </w:r>
      <w:r w:rsidR="00DA0283" w:rsidRPr="00F34C81">
        <w:rPr>
          <w:rFonts w:ascii="Times New Roman" w:hAnsi="Times New Roman" w:cs="Times New Roman"/>
          <w:sz w:val="28"/>
          <w:szCs w:val="28"/>
        </w:rPr>
        <w:t xml:space="preserve"> выпускников объединения показал</w:t>
      </w:r>
      <w:r w:rsidR="005D525B" w:rsidRPr="00F34C81">
        <w:rPr>
          <w:rFonts w:ascii="Times New Roman" w:hAnsi="Times New Roman" w:cs="Times New Roman"/>
          <w:sz w:val="28"/>
          <w:szCs w:val="28"/>
        </w:rPr>
        <w:t>а</w:t>
      </w:r>
      <w:r w:rsidR="00DA0283" w:rsidRPr="00F34C81">
        <w:rPr>
          <w:rFonts w:ascii="Times New Roman" w:hAnsi="Times New Roman" w:cs="Times New Roman"/>
          <w:sz w:val="28"/>
          <w:szCs w:val="28"/>
        </w:rPr>
        <w:t>, что в процессе развития ««</w:t>
      </w:r>
      <w:proofErr w:type="spellStart"/>
      <w:r w:rsidR="00DA0283" w:rsidRPr="00F34C81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DA0283" w:rsidRPr="00F3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283" w:rsidRPr="00F34C81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DA0283" w:rsidRPr="00F34C81">
        <w:rPr>
          <w:rFonts w:ascii="Times New Roman" w:hAnsi="Times New Roman" w:cs="Times New Roman"/>
          <w:sz w:val="28"/>
          <w:szCs w:val="28"/>
        </w:rPr>
        <w:t>», подростки стали более уверены в себе, преодолели внутренние страхи, сформировали более четкое представление о профессиональных интересах, научились определять дальнейшие точки роста, повысили самооценку, с</w:t>
      </w:r>
      <w:r w:rsidR="005D525B" w:rsidRPr="00F34C81">
        <w:rPr>
          <w:rFonts w:ascii="Times New Roman" w:hAnsi="Times New Roman" w:cs="Times New Roman"/>
          <w:sz w:val="28"/>
          <w:szCs w:val="28"/>
        </w:rPr>
        <w:t>тали больше проявлять инициативу</w:t>
      </w:r>
      <w:r w:rsidR="00752F88" w:rsidRPr="00F34C8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7697" w:rsidRPr="00047697" w:rsidRDefault="00047697" w:rsidP="00047697">
      <w:pPr>
        <w:spacing w:after="0" w:line="240" w:lineRule="auto"/>
        <w:jc w:val="both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047697">
        <w:rPr>
          <w:rFonts w:ascii="TimesNewRoman" w:eastAsia="Calibri" w:hAnsi="TimesNewRoman" w:cs="Times New Roman"/>
          <w:color w:val="000000"/>
          <w:sz w:val="28"/>
          <w:szCs w:val="28"/>
        </w:rPr>
        <w:t>Список  литературы:</w:t>
      </w:r>
    </w:p>
    <w:p w:rsidR="00047697" w:rsidRPr="00047697" w:rsidRDefault="00047697" w:rsidP="0004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697">
        <w:rPr>
          <w:rFonts w:ascii="Times New Roman" w:hAnsi="Times New Roman" w:cs="Times New Roman"/>
          <w:sz w:val="28"/>
          <w:szCs w:val="28"/>
        </w:rPr>
        <w:t xml:space="preserve">1.Абрамов </w:t>
      </w:r>
      <w:proofErr w:type="gramStart"/>
      <w:r w:rsidRPr="00047697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047697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Pr="00047697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04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97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047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как их развивать. Полный гид.</w:t>
      </w:r>
    </w:p>
    <w:p w:rsidR="00047697" w:rsidRPr="004A3298" w:rsidRDefault="00047697" w:rsidP="0004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69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A3298">
        <w:rPr>
          <w:rFonts w:ascii="Times New Roman" w:hAnsi="Times New Roman" w:cs="Times New Roman"/>
          <w:sz w:val="28"/>
          <w:szCs w:val="28"/>
        </w:rPr>
        <w:t xml:space="preserve">: </w:t>
      </w:r>
      <w:r w:rsidRPr="0004769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A3298">
        <w:rPr>
          <w:rFonts w:ascii="Times New Roman" w:hAnsi="Times New Roman" w:cs="Times New Roman"/>
          <w:sz w:val="28"/>
          <w:szCs w:val="28"/>
        </w:rPr>
        <w:t>://</w:t>
      </w:r>
      <w:r w:rsidRPr="00047697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4A32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7697">
        <w:rPr>
          <w:rFonts w:ascii="Times New Roman" w:hAnsi="Times New Roman" w:cs="Times New Roman"/>
          <w:sz w:val="28"/>
          <w:szCs w:val="28"/>
          <w:lang w:val="en-US"/>
        </w:rPr>
        <w:t>rbc</w:t>
      </w:r>
      <w:proofErr w:type="spellEnd"/>
      <w:r w:rsidRPr="004A32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76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A3298">
        <w:rPr>
          <w:rFonts w:ascii="Times New Roman" w:hAnsi="Times New Roman" w:cs="Times New Roman"/>
          <w:sz w:val="28"/>
          <w:szCs w:val="28"/>
        </w:rPr>
        <w:t>/</w:t>
      </w:r>
      <w:r w:rsidRPr="00047697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4A3298">
        <w:rPr>
          <w:rFonts w:ascii="Times New Roman" w:hAnsi="Times New Roman" w:cs="Times New Roman"/>
          <w:sz w:val="28"/>
          <w:szCs w:val="28"/>
        </w:rPr>
        <w:t>/</w:t>
      </w:r>
      <w:r w:rsidRPr="00047697">
        <w:rPr>
          <w:rFonts w:ascii="Times New Roman" w:hAnsi="Times New Roman" w:cs="Times New Roman"/>
          <w:sz w:val="28"/>
          <w:szCs w:val="28"/>
          <w:lang w:val="en-US"/>
        </w:rPr>
        <w:t>edu</w:t>
      </w:r>
      <w:r>
        <w:rPr>
          <w:rFonts w:ascii="Times New Roman" w:hAnsi="Times New Roman" w:cs="Times New Roman"/>
          <w:sz w:val="28"/>
          <w:szCs w:val="28"/>
          <w:lang w:val="en-US"/>
        </w:rPr>
        <w:t>cation</w:t>
      </w:r>
      <w:r w:rsidRPr="004A3298">
        <w:rPr>
          <w:rFonts w:ascii="Times New Roman" w:hAnsi="Times New Roman" w:cs="Times New Roman"/>
          <w:sz w:val="28"/>
          <w:szCs w:val="28"/>
        </w:rPr>
        <w:t>/5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A3298">
        <w:rPr>
          <w:rFonts w:ascii="Times New Roman" w:hAnsi="Times New Roman" w:cs="Times New Roman"/>
          <w:sz w:val="28"/>
          <w:szCs w:val="28"/>
        </w:rPr>
        <w:t>90743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A32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3298">
        <w:rPr>
          <w:rFonts w:ascii="Times New Roman" w:hAnsi="Times New Roman" w:cs="Times New Roman"/>
          <w:sz w:val="28"/>
          <w:szCs w:val="28"/>
        </w:rPr>
        <w:t>7947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4A3298">
        <w:rPr>
          <w:rFonts w:ascii="Times New Roman" w:hAnsi="Times New Roman" w:cs="Times New Roman"/>
          <w:sz w:val="28"/>
          <w:szCs w:val="28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bbb</w:t>
      </w:r>
      <w:proofErr w:type="spellEnd"/>
      <w:r w:rsidRPr="004A3298">
        <w:rPr>
          <w:rFonts w:ascii="Times New Roman" w:hAnsi="Times New Roman" w:cs="Times New Roman"/>
          <w:sz w:val="28"/>
          <w:szCs w:val="28"/>
        </w:rPr>
        <w:t>6523</w:t>
      </w:r>
    </w:p>
    <w:p w:rsidR="00047697" w:rsidRPr="00047697" w:rsidRDefault="00047697" w:rsidP="0004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697">
        <w:rPr>
          <w:rFonts w:ascii="Times New Roman" w:hAnsi="Times New Roman" w:cs="Times New Roman"/>
          <w:sz w:val="28"/>
          <w:szCs w:val="28"/>
        </w:rPr>
        <w:t xml:space="preserve">2. Гайдученко Е., </w:t>
      </w:r>
      <w:proofErr w:type="spellStart"/>
      <w:r w:rsidRPr="00047697">
        <w:rPr>
          <w:rFonts w:ascii="Times New Roman" w:hAnsi="Times New Roman" w:cs="Times New Roman"/>
          <w:sz w:val="28"/>
          <w:szCs w:val="28"/>
        </w:rPr>
        <w:t>Мару</w:t>
      </w:r>
      <w:r>
        <w:rPr>
          <w:rFonts w:ascii="Times New Roman" w:hAnsi="Times New Roman" w:cs="Times New Roman"/>
          <w:sz w:val="28"/>
          <w:szCs w:val="28"/>
        </w:rPr>
        <w:t>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Эмоциональный интеллект.</w:t>
      </w:r>
    </w:p>
    <w:p w:rsidR="00047697" w:rsidRPr="00047697" w:rsidRDefault="00047697" w:rsidP="000476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7697">
        <w:rPr>
          <w:rFonts w:ascii="Times New Roman" w:hAnsi="Times New Roman" w:cs="Times New Roman"/>
          <w:sz w:val="28"/>
          <w:szCs w:val="28"/>
          <w:lang w:val="en-US"/>
        </w:rPr>
        <w:t>URL: https:/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/l-a-b-a.com/lecture/show/125  </w:t>
      </w:r>
    </w:p>
    <w:p w:rsidR="00047697" w:rsidRPr="00047697" w:rsidRDefault="00047697" w:rsidP="0004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69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7697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Pr="00047697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047697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047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</w:t>
      </w:r>
    </w:p>
    <w:p w:rsidR="00047697" w:rsidRPr="00047697" w:rsidRDefault="00047697" w:rsidP="0004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697">
        <w:rPr>
          <w:rFonts w:ascii="Times New Roman" w:hAnsi="Times New Roman" w:cs="Times New Roman"/>
          <w:sz w:val="28"/>
          <w:szCs w:val="28"/>
        </w:rPr>
        <w:t>учителей: содержание и востребованность /</w:t>
      </w:r>
      <w:r>
        <w:rPr>
          <w:rFonts w:ascii="Times New Roman" w:hAnsi="Times New Roman" w:cs="Times New Roman"/>
          <w:sz w:val="28"/>
          <w:szCs w:val="28"/>
        </w:rPr>
        <w:t>/ Высшее образование сегодня. –</w:t>
      </w:r>
    </w:p>
    <w:p w:rsidR="00047697" w:rsidRPr="00047697" w:rsidRDefault="00047697" w:rsidP="0004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 – № 5. – С. 14-20.</w:t>
      </w:r>
    </w:p>
    <w:p w:rsidR="00047697" w:rsidRPr="00047697" w:rsidRDefault="00047697" w:rsidP="0004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697">
        <w:rPr>
          <w:rFonts w:ascii="Times New Roman" w:hAnsi="Times New Roman" w:cs="Times New Roman"/>
          <w:sz w:val="28"/>
          <w:szCs w:val="28"/>
        </w:rPr>
        <w:t>4.Давидова В. Слушать, говорить и</w:t>
      </w:r>
      <w:r>
        <w:rPr>
          <w:rFonts w:ascii="Times New Roman" w:hAnsi="Times New Roman" w:cs="Times New Roman"/>
          <w:sz w:val="28"/>
          <w:szCs w:val="28"/>
        </w:rPr>
        <w:t xml:space="preserve"> договариваться: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soft</w:t>
      </w:r>
      <w:proofErr w:type="spellEnd"/>
    </w:p>
    <w:p w:rsidR="00047697" w:rsidRPr="00047697" w:rsidRDefault="00047697" w:rsidP="000476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7697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047697">
        <w:rPr>
          <w:rFonts w:ascii="Times New Roman" w:hAnsi="Times New Roman" w:cs="Times New Roman"/>
          <w:sz w:val="28"/>
          <w:szCs w:val="28"/>
        </w:rPr>
        <w:t xml:space="preserve"> и как их развивать. </w:t>
      </w:r>
      <w:r w:rsidRPr="00047697">
        <w:rPr>
          <w:rFonts w:ascii="Times New Roman" w:hAnsi="Times New Roman" w:cs="Times New Roman"/>
          <w:sz w:val="28"/>
          <w:szCs w:val="28"/>
          <w:lang w:val="en-US"/>
        </w:rPr>
        <w:t>URL: https://theoryandprac</w:t>
      </w:r>
      <w:r>
        <w:rPr>
          <w:rFonts w:ascii="Times New Roman" w:hAnsi="Times New Roman" w:cs="Times New Roman"/>
          <w:sz w:val="28"/>
          <w:szCs w:val="28"/>
          <w:lang w:val="en-US"/>
        </w:rPr>
        <w:t>tice.ru/posts/11719-soft-skills</w:t>
      </w:r>
    </w:p>
    <w:p w:rsidR="00047697" w:rsidRPr="00047697" w:rsidRDefault="00047697" w:rsidP="0004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Титкова</w:t>
      </w:r>
      <w:r w:rsidRPr="00047697">
        <w:rPr>
          <w:rFonts w:ascii="Times New Roman" w:hAnsi="Times New Roman" w:cs="Times New Roman"/>
          <w:sz w:val="28"/>
          <w:szCs w:val="28"/>
        </w:rPr>
        <w:t xml:space="preserve"> Т. В. Настольная книга вожатого в детском оздоровительном лагере / Т. В. Титкова. — Рост</w:t>
      </w:r>
      <w:r>
        <w:rPr>
          <w:rFonts w:ascii="Times New Roman" w:hAnsi="Times New Roman" w:cs="Times New Roman"/>
          <w:sz w:val="28"/>
          <w:szCs w:val="28"/>
        </w:rPr>
        <w:t>ов н/Д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2003. — 320 с.</w:t>
      </w:r>
    </w:p>
    <w:p w:rsidR="00047697" w:rsidRPr="00047697" w:rsidRDefault="00047697" w:rsidP="0004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69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47697">
        <w:rPr>
          <w:rFonts w:ascii="Times New Roman" w:hAnsi="Times New Roman" w:cs="Times New Roman"/>
          <w:sz w:val="28"/>
          <w:szCs w:val="28"/>
        </w:rPr>
        <w:t>Шулъга</w:t>
      </w:r>
      <w:proofErr w:type="spellEnd"/>
      <w:r w:rsidRPr="00047697">
        <w:rPr>
          <w:rFonts w:ascii="Times New Roman" w:hAnsi="Times New Roman" w:cs="Times New Roman"/>
          <w:sz w:val="28"/>
          <w:szCs w:val="28"/>
        </w:rPr>
        <w:t>, И. И. Профессиональная подготовка бакалавров-</w:t>
      </w:r>
      <w:proofErr w:type="spellStart"/>
      <w:r w:rsidRPr="0004769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4769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476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697">
        <w:rPr>
          <w:rFonts w:ascii="Times New Roman" w:hAnsi="Times New Roman" w:cs="Times New Roman"/>
          <w:sz w:val="28"/>
          <w:szCs w:val="28"/>
        </w:rPr>
        <w:t>дагогов</w:t>
      </w:r>
      <w:proofErr w:type="spellEnd"/>
      <w:r w:rsidRPr="00047697">
        <w:rPr>
          <w:rFonts w:ascii="Times New Roman" w:hAnsi="Times New Roman" w:cs="Times New Roman"/>
          <w:sz w:val="28"/>
          <w:szCs w:val="28"/>
        </w:rPr>
        <w:t xml:space="preserve"> к организации детского досуга : </w:t>
      </w:r>
      <w:proofErr w:type="spellStart"/>
      <w:r w:rsidRPr="0004769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47697">
        <w:rPr>
          <w:rFonts w:ascii="Times New Roman" w:hAnsi="Times New Roman" w:cs="Times New Roman"/>
          <w:sz w:val="28"/>
          <w:szCs w:val="28"/>
        </w:rPr>
        <w:t xml:space="preserve">. ... д-ра. </w:t>
      </w:r>
      <w:proofErr w:type="spellStart"/>
      <w:r w:rsidRPr="0004769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47697">
        <w:rPr>
          <w:rFonts w:ascii="Times New Roman" w:hAnsi="Times New Roman" w:cs="Times New Roman"/>
          <w:sz w:val="28"/>
          <w:szCs w:val="28"/>
        </w:rPr>
        <w:t>. наук / И. И. Шульга. — Красноярск, 2013. — 359 с</w:t>
      </w:r>
      <w:r w:rsidR="00C850C9">
        <w:rPr>
          <w:rFonts w:ascii="Times New Roman" w:hAnsi="Times New Roman" w:cs="Times New Roman"/>
          <w:sz w:val="28"/>
          <w:szCs w:val="28"/>
        </w:rPr>
        <w:t>.</w:t>
      </w:r>
    </w:p>
    <w:p w:rsidR="00047697" w:rsidRPr="00047697" w:rsidRDefault="00047697" w:rsidP="0004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697" w:rsidRPr="00047697" w:rsidRDefault="00047697" w:rsidP="0004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6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7697" w:rsidRPr="00047697" w:rsidSect="00E04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23" w:rsidRDefault="00293523" w:rsidP="00A969D5">
      <w:pPr>
        <w:spacing w:after="0" w:line="240" w:lineRule="auto"/>
      </w:pPr>
      <w:r>
        <w:separator/>
      </w:r>
    </w:p>
  </w:endnote>
  <w:endnote w:type="continuationSeparator" w:id="0">
    <w:p w:rsidR="00293523" w:rsidRDefault="00293523" w:rsidP="00A9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D5" w:rsidRDefault="00A969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68786"/>
      <w:docPartObj>
        <w:docPartGallery w:val="Page Numbers (Bottom of Page)"/>
        <w:docPartUnique/>
      </w:docPartObj>
    </w:sdtPr>
    <w:sdtEndPr/>
    <w:sdtContent>
      <w:p w:rsidR="00A969D5" w:rsidRDefault="00A969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298">
          <w:rPr>
            <w:noProof/>
          </w:rPr>
          <w:t>4</w:t>
        </w:r>
        <w:r>
          <w:fldChar w:fldCharType="end"/>
        </w:r>
      </w:p>
    </w:sdtContent>
  </w:sdt>
  <w:p w:rsidR="00A969D5" w:rsidRDefault="00A969D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D5" w:rsidRDefault="00A969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23" w:rsidRDefault="00293523" w:rsidP="00A969D5">
      <w:pPr>
        <w:spacing w:after="0" w:line="240" w:lineRule="auto"/>
      </w:pPr>
      <w:r>
        <w:separator/>
      </w:r>
    </w:p>
  </w:footnote>
  <w:footnote w:type="continuationSeparator" w:id="0">
    <w:p w:rsidR="00293523" w:rsidRDefault="00293523" w:rsidP="00A9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D5" w:rsidRDefault="00A969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D5" w:rsidRDefault="00A969D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D5" w:rsidRDefault="00A969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0B28"/>
    <w:multiLevelType w:val="hybridMultilevel"/>
    <w:tmpl w:val="7266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40C71"/>
    <w:multiLevelType w:val="hybridMultilevel"/>
    <w:tmpl w:val="1F92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C"/>
    <w:rsid w:val="00047697"/>
    <w:rsid w:val="00077A7F"/>
    <w:rsid w:val="000E206E"/>
    <w:rsid w:val="00132E32"/>
    <w:rsid w:val="0017170E"/>
    <w:rsid w:val="00293523"/>
    <w:rsid w:val="002D5DD3"/>
    <w:rsid w:val="003024DB"/>
    <w:rsid w:val="004810C3"/>
    <w:rsid w:val="00495DB2"/>
    <w:rsid w:val="004A0B7B"/>
    <w:rsid w:val="004A3298"/>
    <w:rsid w:val="004A3F19"/>
    <w:rsid w:val="004F0053"/>
    <w:rsid w:val="00531047"/>
    <w:rsid w:val="0056063F"/>
    <w:rsid w:val="005D525B"/>
    <w:rsid w:val="005F50F1"/>
    <w:rsid w:val="00622923"/>
    <w:rsid w:val="00741060"/>
    <w:rsid w:val="00752F88"/>
    <w:rsid w:val="007A5DD0"/>
    <w:rsid w:val="0083254E"/>
    <w:rsid w:val="0087522E"/>
    <w:rsid w:val="0093576D"/>
    <w:rsid w:val="009454B1"/>
    <w:rsid w:val="0095729C"/>
    <w:rsid w:val="009878F2"/>
    <w:rsid w:val="009C266A"/>
    <w:rsid w:val="009D357A"/>
    <w:rsid w:val="009E5C3E"/>
    <w:rsid w:val="00A05A62"/>
    <w:rsid w:val="00A67A6B"/>
    <w:rsid w:val="00A77172"/>
    <w:rsid w:val="00A969D5"/>
    <w:rsid w:val="00BE2F03"/>
    <w:rsid w:val="00BE4811"/>
    <w:rsid w:val="00C4440C"/>
    <w:rsid w:val="00C54DA9"/>
    <w:rsid w:val="00C62E46"/>
    <w:rsid w:val="00C850C9"/>
    <w:rsid w:val="00CC0459"/>
    <w:rsid w:val="00CD2BC3"/>
    <w:rsid w:val="00CD4894"/>
    <w:rsid w:val="00CF3760"/>
    <w:rsid w:val="00D068AC"/>
    <w:rsid w:val="00D177D4"/>
    <w:rsid w:val="00DA0283"/>
    <w:rsid w:val="00E04AFC"/>
    <w:rsid w:val="00F32542"/>
    <w:rsid w:val="00F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0E"/>
    <w:pPr>
      <w:ind w:left="720"/>
      <w:contextualSpacing/>
    </w:pPr>
  </w:style>
  <w:style w:type="table" w:styleId="a4">
    <w:name w:val="Table Grid"/>
    <w:basedOn w:val="a1"/>
    <w:uiPriority w:val="39"/>
    <w:rsid w:val="004F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9D5"/>
  </w:style>
  <w:style w:type="paragraph" w:styleId="a7">
    <w:name w:val="footer"/>
    <w:basedOn w:val="a"/>
    <w:link w:val="a8"/>
    <w:uiPriority w:val="99"/>
    <w:unhideWhenUsed/>
    <w:rsid w:val="00A9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0E"/>
    <w:pPr>
      <w:ind w:left="720"/>
      <w:contextualSpacing/>
    </w:pPr>
  </w:style>
  <w:style w:type="table" w:styleId="a4">
    <w:name w:val="Table Grid"/>
    <w:basedOn w:val="a1"/>
    <w:uiPriority w:val="39"/>
    <w:rsid w:val="004F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9D5"/>
  </w:style>
  <w:style w:type="paragraph" w:styleId="a7">
    <w:name w:val="footer"/>
    <w:basedOn w:val="a"/>
    <w:link w:val="a8"/>
    <w:uiPriority w:val="99"/>
    <w:unhideWhenUsed/>
    <w:rsid w:val="00A9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Курбатов</dc:creator>
  <cp:lastModifiedBy>User</cp:lastModifiedBy>
  <cp:revision>15</cp:revision>
  <dcterms:created xsi:type="dcterms:W3CDTF">2021-12-03T11:10:00Z</dcterms:created>
  <dcterms:modified xsi:type="dcterms:W3CDTF">2021-12-09T11:04:00Z</dcterms:modified>
</cp:coreProperties>
</file>